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E9" w:rsidRPr="00450E6C" w:rsidRDefault="00450E6C" w:rsidP="00A01F68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5E0B3" w:themeFill="accent6" w:themeFillTint="66"/>
        <w:spacing w:after="0" w:line="240" w:lineRule="auto"/>
        <w:ind w:left="142" w:right="118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450E6C">
        <w:rPr>
          <w:rFonts w:ascii="Bookman Old Style" w:eastAsia="Times New Roman" w:hAnsi="Bookman Old Style" w:cs="Times New Roman"/>
          <w:i/>
          <w:sz w:val="16"/>
          <w:szCs w:val="16"/>
          <w:lang w:eastAsia="it-IT"/>
        </w:rPr>
        <w:t>Fac-simile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Allegato </w:t>
      </w:r>
      <w:r w:rsidR="00725327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B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 xml:space="preserve"> - DICHIARAZIONE</w:t>
      </w:r>
      <w:r w:rsidR="00873051" w:rsidRPr="00450E6C">
        <w:rPr>
          <w:rFonts w:ascii="Bookman Old Style" w:eastAsia="Times New Roman" w:hAnsi="Bookman Old Style" w:cs="Times New Roman"/>
          <w:sz w:val="18"/>
          <w:szCs w:val="18"/>
          <w:lang w:eastAsia="it-IT"/>
        </w:rPr>
        <w:t>da  rendere (</w:t>
      </w:r>
      <w:r w:rsidR="00873051" w:rsidRPr="00450E6C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a pena di esclusione</w:t>
      </w:r>
      <w:r w:rsidR="00873051" w:rsidRPr="00450E6C">
        <w:rPr>
          <w:rFonts w:ascii="Bookman Old Style" w:eastAsia="Times New Roman" w:hAnsi="Bookman Old Style" w:cs="Times New Roman"/>
          <w:sz w:val="18"/>
          <w:szCs w:val="18"/>
          <w:lang w:eastAsia="it-IT"/>
        </w:rPr>
        <w:t>)in caso ricorra</w:t>
      </w:r>
    </w:p>
    <w:p w:rsidR="00481CE9" w:rsidRPr="00873051" w:rsidRDefault="00481CE9">
      <w:pPr>
        <w:pStyle w:val="sche3"/>
        <w:jc w:val="left"/>
        <w:rPr>
          <w:rFonts w:ascii="Bell MT" w:hAnsi="Bell MT"/>
          <w:sz w:val="10"/>
          <w:szCs w:val="10"/>
          <w:lang w:val="it-IT"/>
        </w:rPr>
      </w:pPr>
    </w:p>
    <w:p w:rsidR="00481CE9" w:rsidRPr="00A01F68" w:rsidRDefault="00873051">
      <w:pPr>
        <w:pStyle w:val="sche3"/>
        <w:jc w:val="left"/>
        <w:rPr>
          <w:rFonts w:ascii="Bookman Old Style" w:hAnsi="Bookman Old Style"/>
          <w:spacing w:val="-2"/>
          <w:sz w:val="18"/>
          <w:szCs w:val="18"/>
          <w:lang w:val="it-IT"/>
        </w:rPr>
      </w:pPr>
      <w:r w:rsidRPr="009F6F19">
        <w:rPr>
          <w:rFonts w:ascii="Bookman Old Style" w:hAnsi="Bookman Old Style"/>
          <w:b/>
          <w:sz w:val="18"/>
          <w:szCs w:val="18"/>
          <w:lang w:val="it-IT"/>
        </w:rPr>
        <w:t>N.B.</w:t>
      </w:r>
      <w:r w:rsidRPr="00A01F68">
        <w:rPr>
          <w:rFonts w:ascii="Bookman Old Style" w:hAnsi="Bookman Old Style"/>
          <w:sz w:val="18"/>
          <w:szCs w:val="18"/>
          <w:lang w:val="it-IT"/>
        </w:rPr>
        <w:t xml:space="preserve"> Le prescrizioni di cui al presente allegato sono previste a pena di esclusione.</w:t>
      </w:r>
    </w:p>
    <w:p w:rsidR="00481CE9" w:rsidRPr="00A01F68" w:rsidRDefault="00873051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pacing w:val="-2"/>
          <w:sz w:val="18"/>
          <w:szCs w:val="18"/>
        </w:rPr>
      </w:pPr>
      <w:r w:rsidRPr="00A01F68">
        <w:rPr>
          <w:rFonts w:ascii="Bookman Old Style" w:hAnsi="Bookman Old Style"/>
          <w:spacing w:val="-2"/>
          <w:sz w:val="18"/>
          <w:szCs w:val="18"/>
        </w:rPr>
        <w:t>tutti i direttori tecnici (</w:t>
      </w:r>
      <w:r w:rsidRPr="00A01F68">
        <w:rPr>
          <w:rFonts w:ascii="Bookman Old Style" w:hAnsi="Bookman Old Style"/>
          <w:i/>
          <w:iCs/>
          <w:spacing w:val="-2"/>
          <w:sz w:val="18"/>
          <w:szCs w:val="18"/>
        </w:rPr>
        <w:t>per impresa individuale e  qualunque tipologia di soggetto concorrente</w:t>
      </w:r>
      <w:r w:rsidRPr="00A01F68">
        <w:rPr>
          <w:rFonts w:ascii="Bookman Old Style" w:hAnsi="Bookman Old Style"/>
          <w:spacing w:val="-2"/>
          <w:sz w:val="18"/>
          <w:szCs w:val="18"/>
        </w:rPr>
        <w:t>)</w:t>
      </w:r>
    </w:p>
    <w:p w:rsidR="00481CE9" w:rsidRPr="00A01F68" w:rsidRDefault="00873051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z w:val="18"/>
          <w:szCs w:val="18"/>
        </w:rPr>
      </w:pPr>
      <w:r w:rsidRPr="00A01F68">
        <w:rPr>
          <w:rFonts w:ascii="Bookman Old Style" w:hAnsi="Bookman Old Style"/>
          <w:spacing w:val="-2"/>
          <w:sz w:val="18"/>
          <w:szCs w:val="18"/>
        </w:rPr>
        <w:t>tutti i soci  (</w:t>
      </w:r>
      <w:r w:rsidRPr="00A01F68">
        <w:rPr>
          <w:rFonts w:ascii="Bookman Old Style" w:hAnsi="Bookman Old Style"/>
          <w:i/>
          <w:iCs/>
          <w:spacing w:val="-2"/>
          <w:sz w:val="18"/>
          <w:szCs w:val="18"/>
        </w:rPr>
        <w:t>per società in nome collettivo</w:t>
      </w:r>
      <w:r w:rsidRPr="00A01F68">
        <w:rPr>
          <w:rFonts w:ascii="Bookman Old Style" w:hAnsi="Bookman Old Style"/>
          <w:spacing w:val="-2"/>
          <w:sz w:val="18"/>
          <w:szCs w:val="18"/>
        </w:rPr>
        <w:t>)</w:t>
      </w:r>
    </w:p>
    <w:p w:rsidR="00481CE9" w:rsidRPr="00A01F68" w:rsidRDefault="00873051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pacing w:val="-2"/>
          <w:sz w:val="18"/>
          <w:szCs w:val="18"/>
        </w:rPr>
      </w:pPr>
      <w:r w:rsidRPr="00A01F68">
        <w:rPr>
          <w:rFonts w:ascii="Bookman Old Style" w:hAnsi="Bookman Old Style"/>
          <w:sz w:val="18"/>
          <w:szCs w:val="18"/>
        </w:rPr>
        <w:t>tutti i soci accomandatari (</w:t>
      </w:r>
      <w:r w:rsidRPr="00A01F68">
        <w:rPr>
          <w:rFonts w:ascii="Bookman Old Style" w:hAnsi="Bookman Old Style"/>
          <w:i/>
          <w:iCs/>
          <w:sz w:val="18"/>
          <w:szCs w:val="18"/>
        </w:rPr>
        <w:t>per società in accomandita semplice</w:t>
      </w:r>
      <w:r w:rsidRPr="00A01F68">
        <w:rPr>
          <w:rFonts w:ascii="Bookman Old Style" w:hAnsi="Bookman Old Style"/>
          <w:sz w:val="18"/>
          <w:szCs w:val="18"/>
        </w:rPr>
        <w:t>)</w:t>
      </w:r>
    </w:p>
    <w:p w:rsidR="00481CE9" w:rsidRPr="009F6F19" w:rsidRDefault="00873051" w:rsidP="009F6F19">
      <w:pPr>
        <w:widowControl w:val="0"/>
        <w:numPr>
          <w:ilvl w:val="1"/>
          <w:numId w:val="1"/>
        </w:numPr>
        <w:tabs>
          <w:tab w:val="clear" w:pos="1980"/>
          <w:tab w:val="left" w:pos="851"/>
          <w:tab w:val="left" w:pos="8496"/>
        </w:tabs>
        <w:spacing w:after="0" w:line="100" w:lineRule="atLeast"/>
        <w:ind w:left="426" w:hanging="1554"/>
        <w:jc w:val="both"/>
        <w:rPr>
          <w:rFonts w:ascii="Bookman Old Style" w:hAnsi="Bookman Old Style"/>
          <w:spacing w:val="-2"/>
          <w:sz w:val="17"/>
          <w:szCs w:val="17"/>
        </w:rPr>
      </w:pPr>
      <w:r w:rsidRPr="009F6F19">
        <w:rPr>
          <w:rFonts w:ascii="Bookman Old Style" w:hAnsi="Bookman Old Style"/>
          <w:sz w:val="17"/>
          <w:szCs w:val="17"/>
        </w:rPr>
        <w:t xml:space="preserve">membri del consiglio di amministrazione cui sia stata conferita la legale rappresentanza, di direzione o di </w:t>
      </w:r>
      <w:r w:rsidR="00A01F68" w:rsidRPr="009F6F19">
        <w:rPr>
          <w:rFonts w:ascii="Bookman Old Style" w:hAnsi="Bookman Old Style"/>
          <w:sz w:val="17"/>
          <w:szCs w:val="17"/>
        </w:rPr>
        <w:t xml:space="preserve">vigilanza o dei soggetti </w:t>
      </w:r>
      <w:r w:rsidRPr="009F6F19">
        <w:rPr>
          <w:rFonts w:ascii="Bookman Old Style" w:hAnsi="Bookman Old Style"/>
          <w:sz w:val="17"/>
          <w:szCs w:val="17"/>
        </w:rPr>
        <w:t>muniti di poteri di rappresentanza, di direzione o di controllo</w:t>
      </w:r>
      <w:r w:rsidRPr="009F6F19">
        <w:rPr>
          <w:rFonts w:ascii="Bookman Old Style" w:hAnsi="Bookman Old Style"/>
          <w:spacing w:val="-2"/>
          <w:sz w:val="17"/>
          <w:szCs w:val="17"/>
        </w:rPr>
        <w:t>(</w:t>
      </w:r>
      <w:r w:rsidRPr="009F6F19">
        <w:rPr>
          <w:rFonts w:ascii="Bookman Old Style" w:hAnsi="Bookman Old Style"/>
          <w:i/>
          <w:iCs/>
          <w:spacing w:val="-2"/>
          <w:sz w:val="17"/>
          <w:szCs w:val="17"/>
        </w:rPr>
        <w:t>per altri tipi di società o di consorzio</w:t>
      </w:r>
      <w:r w:rsidRPr="009F6F19">
        <w:rPr>
          <w:rFonts w:ascii="Bookman Old Style" w:hAnsi="Bookman Old Style"/>
          <w:spacing w:val="-2"/>
          <w:sz w:val="17"/>
          <w:szCs w:val="17"/>
        </w:rPr>
        <w:t>)</w:t>
      </w:r>
    </w:p>
    <w:p w:rsidR="00481CE9" w:rsidRPr="00A01F68" w:rsidRDefault="00873051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pacing w:val="-2"/>
          <w:sz w:val="18"/>
          <w:szCs w:val="18"/>
        </w:rPr>
      </w:pPr>
      <w:r w:rsidRPr="00A01F68">
        <w:rPr>
          <w:rFonts w:ascii="Bookman Old Style" w:hAnsi="Bookman Old Style"/>
          <w:spacing w:val="-2"/>
          <w:sz w:val="18"/>
          <w:szCs w:val="18"/>
        </w:rPr>
        <w:t>il socio unico  persona fisica (</w:t>
      </w:r>
      <w:r w:rsidRPr="00A01F68">
        <w:rPr>
          <w:rFonts w:ascii="Bookman Old Style" w:hAnsi="Bookman Old Style"/>
          <w:i/>
          <w:spacing w:val="-2"/>
          <w:sz w:val="18"/>
          <w:szCs w:val="18"/>
        </w:rPr>
        <w:t>per altri tipi di società o di consorzio</w:t>
      </w:r>
      <w:r w:rsidRPr="00A01F68">
        <w:rPr>
          <w:rFonts w:ascii="Bookman Old Style" w:hAnsi="Bookman Old Style"/>
          <w:spacing w:val="-2"/>
          <w:sz w:val="18"/>
          <w:szCs w:val="18"/>
        </w:rPr>
        <w:t>)</w:t>
      </w:r>
    </w:p>
    <w:p w:rsidR="00481CE9" w:rsidRDefault="00873051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pacing w:val="-2"/>
          <w:sz w:val="18"/>
          <w:szCs w:val="18"/>
        </w:rPr>
      </w:pPr>
      <w:r w:rsidRPr="00A01F68">
        <w:rPr>
          <w:rFonts w:ascii="Bookman Old Style" w:hAnsi="Bookman Old Style"/>
          <w:spacing w:val="-2"/>
          <w:sz w:val="18"/>
          <w:szCs w:val="18"/>
        </w:rPr>
        <w:t>il socio di maggioranza in caso di società con meno di quattro soci (</w:t>
      </w:r>
      <w:r w:rsidRPr="00A01F68">
        <w:rPr>
          <w:rFonts w:ascii="Bookman Old Style" w:hAnsi="Bookman Old Style"/>
          <w:i/>
          <w:iCs/>
          <w:spacing w:val="-2"/>
          <w:sz w:val="18"/>
          <w:szCs w:val="18"/>
        </w:rPr>
        <w:t>per altri tipi di societ</w:t>
      </w:r>
      <w:r w:rsidR="009F6F19">
        <w:rPr>
          <w:rFonts w:ascii="Bookman Old Style" w:hAnsi="Bookman Old Style"/>
          <w:i/>
          <w:iCs/>
          <w:spacing w:val="-2"/>
          <w:sz w:val="18"/>
          <w:szCs w:val="18"/>
        </w:rPr>
        <w:t xml:space="preserve">à </w:t>
      </w:r>
      <w:r w:rsidRPr="00A01F68">
        <w:rPr>
          <w:rFonts w:ascii="Bookman Old Style" w:hAnsi="Bookman Old Style"/>
          <w:i/>
          <w:iCs/>
          <w:spacing w:val="-2"/>
          <w:sz w:val="18"/>
          <w:szCs w:val="18"/>
        </w:rPr>
        <w:t xml:space="preserve"> o di consorzio</w:t>
      </w:r>
      <w:r w:rsidRPr="00A01F68">
        <w:rPr>
          <w:rFonts w:ascii="Bookman Old Style" w:hAnsi="Bookman Old Style"/>
          <w:spacing w:val="-2"/>
          <w:sz w:val="18"/>
          <w:szCs w:val="18"/>
        </w:rPr>
        <w:t>)</w:t>
      </w:r>
    </w:p>
    <w:p w:rsidR="009F6F19" w:rsidRPr="00A01F68" w:rsidRDefault="009F6F19" w:rsidP="009F6F19">
      <w:pPr>
        <w:widowControl w:val="0"/>
        <w:numPr>
          <w:ilvl w:val="1"/>
          <w:numId w:val="1"/>
        </w:numPr>
        <w:tabs>
          <w:tab w:val="left" w:pos="567"/>
          <w:tab w:val="left" w:pos="8496"/>
        </w:tabs>
        <w:spacing w:after="0" w:line="100" w:lineRule="atLeast"/>
        <w:ind w:hanging="1554"/>
        <w:rPr>
          <w:rFonts w:ascii="Bookman Old Style" w:hAnsi="Bookman Old Style"/>
          <w:spacing w:val="-2"/>
          <w:sz w:val="18"/>
          <w:szCs w:val="18"/>
        </w:rPr>
      </w:pPr>
      <w:r>
        <w:rPr>
          <w:rFonts w:ascii="Bookman Old Style" w:hAnsi="Bookman Old Style"/>
          <w:spacing w:val="-2"/>
          <w:sz w:val="18"/>
          <w:szCs w:val="18"/>
        </w:rPr>
        <w:t>il presidente/titolare/rappresentanti delle associazioni e/o altri tipi di raggruppamenti</w:t>
      </w:r>
    </w:p>
    <w:p w:rsidR="00481CE9" w:rsidRDefault="00481CE9">
      <w:pPr>
        <w:widowControl w:val="0"/>
        <w:spacing w:after="0" w:line="240" w:lineRule="auto"/>
        <w:jc w:val="right"/>
        <w:rPr>
          <w:rFonts w:ascii="Bell MT" w:eastAsia="Times New Roman" w:hAnsi="Bell MT" w:cs="Times New Roman"/>
          <w:bCs/>
          <w:sz w:val="12"/>
          <w:szCs w:val="12"/>
          <w:lang w:eastAsia="it-IT"/>
        </w:rPr>
      </w:pPr>
    </w:p>
    <w:p w:rsidR="00725327" w:rsidRDefault="00725327">
      <w:pPr>
        <w:widowControl w:val="0"/>
        <w:spacing w:after="0" w:line="240" w:lineRule="auto"/>
        <w:jc w:val="right"/>
        <w:rPr>
          <w:rFonts w:ascii="Bookman Old Style" w:hAnsi="Bookman Old Style" w:cs="Bell MT"/>
          <w:b/>
          <w:bCs/>
          <w:sz w:val="24"/>
          <w:szCs w:val="24"/>
        </w:rPr>
      </w:pPr>
    </w:p>
    <w:p w:rsidR="00481CE9" w:rsidRPr="00A01F68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/>
          <w:bCs/>
          <w:sz w:val="24"/>
          <w:szCs w:val="24"/>
        </w:rPr>
      </w:pPr>
      <w:r w:rsidRPr="00A01F68">
        <w:rPr>
          <w:rFonts w:ascii="Bookman Old Style" w:hAnsi="Bookman Old Style" w:cs="Bell MT"/>
          <w:b/>
          <w:bCs/>
          <w:sz w:val="24"/>
          <w:szCs w:val="24"/>
        </w:rPr>
        <w:t>UNIONE DEI COMUNI DEL NORD SALENTO</w:t>
      </w:r>
    </w:p>
    <w:p w:rsidR="00481CE9" w:rsidRPr="00A01F68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Cs/>
          <w:sz w:val="24"/>
          <w:szCs w:val="24"/>
        </w:rPr>
      </w:pPr>
      <w:r w:rsidRPr="00A01F68">
        <w:rPr>
          <w:rFonts w:ascii="Bookman Old Style" w:hAnsi="Bookman Old Style" w:cs="Bell MT"/>
          <w:bCs/>
          <w:sz w:val="24"/>
          <w:szCs w:val="24"/>
        </w:rPr>
        <w:t>c/o  C</w:t>
      </w:r>
      <w:r w:rsidR="007818D7" w:rsidRPr="00A01F68">
        <w:rPr>
          <w:rFonts w:ascii="Bookman Old Style" w:hAnsi="Bookman Old Style" w:cs="Bell MT"/>
          <w:bCs/>
          <w:sz w:val="24"/>
          <w:szCs w:val="24"/>
        </w:rPr>
        <w:t xml:space="preserve">omune di </w:t>
      </w:r>
      <w:r w:rsidRPr="00A01F68">
        <w:rPr>
          <w:rFonts w:ascii="Bookman Old Style" w:hAnsi="Bookman Old Style" w:cs="Bell MT"/>
          <w:bCs/>
          <w:sz w:val="24"/>
          <w:szCs w:val="24"/>
        </w:rPr>
        <w:t>C</w:t>
      </w:r>
      <w:r w:rsidR="007818D7" w:rsidRPr="00A01F68">
        <w:rPr>
          <w:rFonts w:ascii="Bookman Old Style" w:hAnsi="Bookman Old Style" w:cs="Bell MT"/>
          <w:bCs/>
          <w:sz w:val="24"/>
          <w:szCs w:val="24"/>
        </w:rPr>
        <w:t xml:space="preserve">ampi Salentina - </w:t>
      </w:r>
      <w:r w:rsidRPr="00A01F68">
        <w:rPr>
          <w:rFonts w:ascii="Bookman Old Style" w:hAnsi="Bookman Old Style" w:cs="Bell MT"/>
          <w:bCs/>
          <w:sz w:val="24"/>
          <w:szCs w:val="24"/>
        </w:rPr>
        <w:t>PIAZZA LIBERTA', 27</w:t>
      </w:r>
    </w:p>
    <w:p w:rsidR="00481CE9" w:rsidRPr="00A01F68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Cs/>
          <w:sz w:val="24"/>
          <w:szCs w:val="24"/>
        </w:rPr>
      </w:pPr>
      <w:r w:rsidRPr="00A01F68">
        <w:rPr>
          <w:rFonts w:ascii="Bookman Old Style" w:hAnsi="Bookman Old Style" w:cs="Bell MT"/>
          <w:bCs/>
          <w:sz w:val="24"/>
          <w:szCs w:val="24"/>
        </w:rPr>
        <w:t xml:space="preserve">73012 - </w:t>
      </w:r>
      <w:r w:rsidRPr="00A01F68">
        <w:rPr>
          <w:rFonts w:ascii="Bookman Old Style" w:hAnsi="Bookman Old Style" w:cs="Bell MT"/>
          <w:b/>
          <w:bCs/>
          <w:sz w:val="24"/>
          <w:szCs w:val="24"/>
        </w:rPr>
        <w:t>CAMPI SALENTINA</w:t>
      </w:r>
      <w:r w:rsidRPr="00A01F68">
        <w:rPr>
          <w:rFonts w:ascii="Bookman Old Style" w:hAnsi="Bookman Old Style" w:cs="Bell MT"/>
          <w:bCs/>
          <w:sz w:val="24"/>
          <w:szCs w:val="24"/>
        </w:rPr>
        <w:t xml:space="preserve"> (LE)</w:t>
      </w:r>
    </w:p>
    <w:p w:rsidR="00481CE9" w:rsidRPr="00873051" w:rsidRDefault="00481CE9">
      <w:pPr>
        <w:pStyle w:val="sche22"/>
        <w:jc w:val="both"/>
        <w:rPr>
          <w:rFonts w:ascii="Bell MT" w:hAnsi="Bell MT" w:cs="Bell MT"/>
          <w:b/>
          <w:bCs/>
          <w:sz w:val="10"/>
          <w:szCs w:val="10"/>
          <w:u w:val="single"/>
          <w:lang w:val="it-IT" w:bidi="he-IL"/>
        </w:rPr>
      </w:pPr>
    </w:p>
    <w:p w:rsidR="00725327" w:rsidRPr="008D78E1" w:rsidRDefault="00725327" w:rsidP="00725327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i/>
          <w:sz w:val="21"/>
          <w:szCs w:val="21"/>
          <w:lang w:eastAsia="zh-CN"/>
        </w:rPr>
      </w:pPr>
      <w:r w:rsidRPr="00FF3DB8">
        <w:rPr>
          <w:rFonts w:ascii="Bookman Old Style" w:eastAsia="Times New Roman" w:hAnsi="Bookman Old Style" w:cs="Times New Roman"/>
          <w:b/>
        </w:rPr>
        <w:t>OGGETTO:</w:t>
      </w:r>
      <w:r w:rsidRPr="00FF3DB8">
        <w:rPr>
          <w:rFonts w:ascii="Bookman Old Style" w:hAnsi="Bookman Old Style"/>
          <w:i/>
        </w:rPr>
        <w:tab/>
      </w:r>
      <w:r w:rsidRPr="00FF3DB8">
        <w:rPr>
          <w:rFonts w:ascii="Bookman Old Style" w:eastAsia="Times New Roman" w:hAnsi="Bookman Old Style" w:cs="Times New Roman"/>
          <w:bCs/>
          <w:i/>
          <w:iCs/>
          <w:color w:val="000000"/>
        </w:rPr>
        <w:t>“</w:t>
      </w:r>
      <w:r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AVVISO ESPLORATIVO</w:t>
      </w:r>
      <w:r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- </w:t>
      </w:r>
      <w:r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Manifestazione di Interesse per l’Affidamento dell’immobile (exMercato dei Fiori), ubicato nel Comune di Trepuzzi (LE) sulla S.S.7/ter adibito a Centro di Cultura Musicale denominato la “CASADELLA MUSICA”.</w:t>
      </w:r>
    </w:p>
    <w:p w:rsidR="00725327" w:rsidRDefault="00725327">
      <w:pPr>
        <w:pStyle w:val="Corpodeltesto3"/>
        <w:keepNext/>
        <w:widowControl w:val="0"/>
        <w:ind w:left="1276" w:hanging="1276"/>
        <w:rPr>
          <w:rFonts w:ascii="Bookman Old Style" w:hAnsi="Bookman Old Style"/>
          <w:i/>
          <w:iCs/>
          <w:sz w:val="18"/>
          <w:szCs w:val="18"/>
        </w:rPr>
      </w:pPr>
    </w:p>
    <w:p w:rsidR="00481CE9" w:rsidRPr="007818D7" w:rsidRDefault="00873051">
      <w:pPr>
        <w:pStyle w:val="Corpodeltesto3"/>
        <w:keepNext/>
        <w:widowControl w:val="0"/>
        <w:ind w:left="1276" w:hanging="1276"/>
        <w:rPr>
          <w:rFonts w:ascii="Bookman Old Style" w:hAnsi="Bookman Old Style"/>
          <w:i/>
          <w:iCs/>
          <w:sz w:val="18"/>
          <w:szCs w:val="18"/>
        </w:rPr>
      </w:pPr>
      <w:r w:rsidRPr="007818D7">
        <w:rPr>
          <w:rFonts w:ascii="Bookman Old Style" w:hAnsi="Bookman Old Style"/>
          <w:i/>
          <w:iCs/>
          <w:sz w:val="18"/>
          <w:szCs w:val="18"/>
        </w:rPr>
        <w:t>dati relativi al dichiarante</w:t>
      </w:r>
    </w:p>
    <w:p w:rsidR="00481CE9" w:rsidRDefault="00481CE9">
      <w:pPr>
        <w:pStyle w:val="sche3"/>
        <w:ind w:left="360"/>
        <w:rPr>
          <w:rFonts w:ascii="Bookman Old Style" w:hAnsi="Bookman Old Style"/>
          <w:lang w:val="it-IT"/>
        </w:rPr>
      </w:pPr>
    </w:p>
    <w:p w:rsidR="00725327" w:rsidRPr="007818D7" w:rsidRDefault="00725327">
      <w:pPr>
        <w:pStyle w:val="sche3"/>
        <w:ind w:left="360"/>
        <w:rPr>
          <w:rFonts w:ascii="Bookman Old Style" w:hAnsi="Bookman Old Style"/>
          <w:lang w:val="it-IT"/>
        </w:rPr>
      </w:pPr>
    </w:p>
    <w:p w:rsidR="00481CE9" w:rsidRPr="007818D7" w:rsidRDefault="00873051" w:rsidP="007818D7">
      <w:pPr>
        <w:pStyle w:val="sche3"/>
        <w:ind w:left="142" w:firstLine="566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Il sottoscritto ……………………………….........</w:t>
      </w:r>
      <w:r w:rsidR="007818D7">
        <w:rPr>
          <w:rFonts w:ascii="Bookman Old Style" w:hAnsi="Bookman Old Style"/>
          <w:lang w:val="it-IT"/>
        </w:rPr>
        <w:t>..............</w:t>
      </w:r>
      <w:r w:rsidRPr="007818D7">
        <w:rPr>
          <w:rFonts w:ascii="Bookman Old Style" w:hAnsi="Bookman Old Style"/>
          <w:lang w:val="it-IT"/>
        </w:rPr>
        <w:t xml:space="preserve">.….. cod. </w:t>
      </w:r>
      <w:proofErr w:type="spellStart"/>
      <w:r w:rsidRPr="007818D7">
        <w:rPr>
          <w:rFonts w:ascii="Bookman Old Style" w:hAnsi="Bookman Old Style"/>
          <w:lang w:val="it-IT"/>
        </w:rPr>
        <w:t>fisc</w:t>
      </w:r>
      <w:proofErr w:type="spellEnd"/>
      <w:r w:rsidRPr="007818D7">
        <w:rPr>
          <w:rFonts w:ascii="Bookman Old Style" w:hAnsi="Bookman Old Style"/>
          <w:lang w:val="it-IT"/>
        </w:rPr>
        <w:t xml:space="preserve"> .</w:t>
      </w:r>
      <w:proofErr w:type="spellStart"/>
      <w:r w:rsidRPr="007818D7">
        <w:rPr>
          <w:rFonts w:ascii="Bookman Old Style" w:hAnsi="Bookman Old Style"/>
          <w:lang w:val="it-IT"/>
        </w:rPr>
        <w:t>……………</w:t>
      </w:r>
      <w:r w:rsidR="007818D7">
        <w:rPr>
          <w:rFonts w:ascii="Bookman Old Style" w:hAnsi="Bookman Old Style"/>
          <w:lang w:val="it-IT"/>
        </w:rPr>
        <w:t>……</w:t>
      </w:r>
      <w:proofErr w:type="spellEnd"/>
      <w:r w:rsidR="007818D7">
        <w:rPr>
          <w:rFonts w:ascii="Bookman Old Style" w:hAnsi="Bookman Old Style"/>
          <w:lang w:val="it-IT"/>
        </w:rPr>
        <w:t>..</w:t>
      </w:r>
      <w:proofErr w:type="spellStart"/>
      <w:r w:rsidRPr="007818D7">
        <w:rPr>
          <w:rFonts w:ascii="Bookman Old Style" w:hAnsi="Bookman Old Style"/>
          <w:lang w:val="it-IT"/>
        </w:rPr>
        <w:t>………….………</w:t>
      </w:r>
      <w:proofErr w:type="spellEnd"/>
    </w:p>
    <w:p w:rsidR="00481CE9" w:rsidRPr="007818D7" w:rsidRDefault="00873051" w:rsidP="007818D7">
      <w:pPr>
        <w:pStyle w:val="sche3"/>
        <w:ind w:left="142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 w:rsidRPr="007818D7">
        <w:rPr>
          <w:rFonts w:ascii="Bookman Old Style" w:hAnsi="Bookman Old Style"/>
          <w:lang w:val="it-IT"/>
        </w:rPr>
        <w:t>Prov</w:t>
      </w:r>
      <w:proofErr w:type="spellEnd"/>
      <w:r w:rsidRPr="007818D7">
        <w:rPr>
          <w:rFonts w:ascii="Bookman Old Style" w:hAnsi="Bookman Old Style"/>
          <w:lang w:val="it-IT"/>
        </w:rPr>
        <w:t>........</w:t>
      </w:r>
      <w:r w:rsidR="007818D7">
        <w:rPr>
          <w:rFonts w:ascii="Bookman Old Style" w:hAnsi="Bookman Old Style"/>
          <w:lang w:val="it-IT"/>
        </w:rPr>
        <w:t>....</w:t>
      </w:r>
      <w:r w:rsidRPr="007818D7">
        <w:rPr>
          <w:rFonts w:ascii="Bookman Old Style" w:hAnsi="Bookman Old Style"/>
          <w:lang w:val="it-IT"/>
        </w:rPr>
        <w:t>.. CAP .…</w:t>
      </w:r>
      <w:r w:rsidR="007818D7">
        <w:rPr>
          <w:rFonts w:ascii="Bookman Old Style" w:hAnsi="Bookman Old Style"/>
          <w:lang w:val="it-IT"/>
        </w:rPr>
        <w:t>….</w:t>
      </w:r>
      <w:r w:rsidRPr="007818D7">
        <w:rPr>
          <w:rFonts w:ascii="Bookman Old Style" w:hAnsi="Bookman Old Style"/>
          <w:lang w:val="it-IT"/>
        </w:rPr>
        <w:t>... alla  via .........................</w:t>
      </w:r>
      <w:r w:rsidR="007818D7">
        <w:rPr>
          <w:rFonts w:ascii="Bookman Old Style" w:hAnsi="Bookman Old Style"/>
          <w:lang w:val="it-IT"/>
        </w:rPr>
        <w:t>....</w:t>
      </w:r>
      <w:r w:rsidRPr="007818D7">
        <w:rPr>
          <w:rFonts w:ascii="Bookman Old Style" w:hAnsi="Bookman Old Style"/>
          <w:lang w:val="it-IT"/>
        </w:rPr>
        <w:t>.............................  tel./</w:t>
      </w:r>
      <w:proofErr w:type="spellStart"/>
      <w:r w:rsidRPr="007818D7">
        <w:rPr>
          <w:rFonts w:ascii="Bookman Old Style" w:hAnsi="Bookman Old Style"/>
          <w:lang w:val="it-IT"/>
        </w:rPr>
        <w:t>cell</w:t>
      </w:r>
      <w:proofErr w:type="spellEnd"/>
      <w:r w:rsidRPr="007818D7">
        <w:rPr>
          <w:rFonts w:ascii="Bookman Old Style" w:hAnsi="Bookman Old Style"/>
          <w:lang w:val="it-IT"/>
        </w:rPr>
        <w:t>................................</w:t>
      </w:r>
    </w:p>
    <w:p w:rsidR="00481CE9" w:rsidRPr="007818D7" w:rsidRDefault="00873051" w:rsidP="007818D7">
      <w:pPr>
        <w:pStyle w:val="sche3"/>
        <w:ind w:left="142"/>
        <w:rPr>
          <w:rFonts w:ascii="Bookman Old Style" w:hAnsi="Bookman Old Style"/>
          <w:i/>
          <w:iCs/>
          <w:lang w:val="it-IT"/>
        </w:rPr>
      </w:pPr>
      <w:r w:rsidRPr="007818D7">
        <w:rPr>
          <w:rFonts w:ascii="Bookman Old Style" w:hAnsi="Bookman Old Style"/>
          <w:i/>
          <w:iCs/>
          <w:lang w:val="it-IT"/>
        </w:rPr>
        <w:t>in qualità di</w:t>
      </w:r>
      <w:r w:rsidRPr="007818D7">
        <w:rPr>
          <w:rFonts w:ascii="Bookman Old Style" w:hAnsi="Bookman Old Style"/>
          <w:lang w:val="it-IT"/>
        </w:rPr>
        <w:t xml:space="preserve">  .............….....................................</w:t>
      </w:r>
      <w:r w:rsidR="007818D7">
        <w:rPr>
          <w:rFonts w:ascii="Bookman Old Style" w:hAnsi="Bookman Old Style"/>
          <w:lang w:val="it-IT"/>
        </w:rPr>
        <w:t>.....</w:t>
      </w:r>
      <w:r w:rsidRPr="007818D7">
        <w:rPr>
          <w:rFonts w:ascii="Bookman Old Style" w:hAnsi="Bookman Old Style"/>
          <w:lang w:val="it-IT"/>
        </w:rPr>
        <w:t>.... dell’</w:t>
      </w:r>
      <w:r w:rsidRPr="007818D7">
        <w:rPr>
          <w:rFonts w:ascii="Bookman Old Style" w:hAnsi="Bookman Old Style"/>
          <w:i/>
          <w:iCs/>
          <w:lang w:val="it-IT"/>
        </w:rPr>
        <w:t>impresa</w:t>
      </w:r>
      <w:r w:rsidRPr="007818D7">
        <w:rPr>
          <w:rFonts w:ascii="Bookman Old Style" w:hAnsi="Bookman Old Style"/>
          <w:lang w:val="it-IT"/>
        </w:rPr>
        <w:t>……....</w:t>
      </w:r>
      <w:r w:rsidR="007818D7">
        <w:rPr>
          <w:rFonts w:ascii="Bookman Old Style" w:hAnsi="Bookman Old Style"/>
          <w:lang w:val="it-IT"/>
        </w:rPr>
        <w:t>..........</w:t>
      </w:r>
      <w:r w:rsidRPr="007818D7">
        <w:rPr>
          <w:rFonts w:ascii="Bookman Old Style" w:hAnsi="Bookman Old Style"/>
          <w:lang w:val="it-IT"/>
        </w:rPr>
        <w:t>....…………………….....</w:t>
      </w:r>
    </w:p>
    <w:p w:rsidR="00481CE9" w:rsidRPr="007818D7" w:rsidRDefault="00481CE9">
      <w:pPr>
        <w:pStyle w:val="Corpodeltesto21"/>
        <w:spacing w:line="240" w:lineRule="auto"/>
        <w:ind w:left="0"/>
        <w:rPr>
          <w:rFonts w:ascii="Bookman Old Style" w:hAnsi="Bookman Old Style"/>
          <w:szCs w:val="20"/>
        </w:rPr>
      </w:pPr>
    </w:p>
    <w:p w:rsidR="00481CE9" w:rsidRPr="007818D7" w:rsidRDefault="00873051">
      <w:pPr>
        <w:pStyle w:val="Corpodeltesto21"/>
        <w:spacing w:line="240" w:lineRule="auto"/>
        <w:ind w:left="0"/>
        <w:rPr>
          <w:rFonts w:ascii="Bookman Old Style" w:hAnsi="Bookman Old Style"/>
          <w:b/>
          <w:iCs/>
          <w:smallCaps/>
          <w:szCs w:val="20"/>
        </w:rPr>
      </w:pPr>
      <w:r w:rsidRPr="007818D7">
        <w:rPr>
          <w:rFonts w:ascii="Bookman Old Style" w:hAnsi="Bookman Old Style"/>
          <w:szCs w:val="20"/>
        </w:rPr>
        <w:t xml:space="preserve">Ai sensi e per gli effetti dell’articolo 46 del D.P.R. n.445/2000 </w:t>
      </w:r>
      <w:r w:rsidRPr="007818D7">
        <w:rPr>
          <w:rFonts w:ascii="Bookman Old Style" w:hAnsi="Bookman Old Style"/>
          <w:i/>
          <w:iCs/>
          <w:szCs w:val="20"/>
        </w:rPr>
        <w:t xml:space="preserve">e </w:t>
      </w:r>
      <w:proofErr w:type="spellStart"/>
      <w:r w:rsidRPr="007818D7">
        <w:rPr>
          <w:rFonts w:ascii="Bookman Old Style" w:hAnsi="Bookman Old Style"/>
          <w:i/>
          <w:iCs/>
          <w:szCs w:val="20"/>
        </w:rPr>
        <w:t>s.m.e</w:t>
      </w:r>
      <w:proofErr w:type="spellEnd"/>
      <w:r w:rsidRPr="007818D7">
        <w:rPr>
          <w:rFonts w:ascii="Bookman Old Style" w:hAnsi="Bookman Old Style"/>
          <w:i/>
          <w:iCs/>
          <w:szCs w:val="20"/>
        </w:rPr>
        <w:t xml:space="preserve"> i.</w:t>
      </w:r>
      <w:r w:rsidRPr="007818D7">
        <w:rPr>
          <w:rFonts w:ascii="Bookman Old Style" w:hAnsi="Bookman Old Style"/>
          <w:szCs w:val="20"/>
        </w:rPr>
        <w:t>, consapevole delle responsabilità e sanzioni penali previste dall'articolo 76 del D.P.R. n.445/2000 per le ipotesi di falsità in atti e dichiarazioni mendaci ivi indicate,</w:t>
      </w:r>
    </w:p>
    <w:p w:rsidR="00481CE9" w:rsidRPr="007818D7" w:rsidRDefault="00873051">
      <w:pPr>
        <w:pStyle w:val="Corpodeltesto21"/>
        <w:spacing w:line="240" w:lineRule="auto"/>
        <w:jc w:val="center"/>
        <w:rPr>
          <w:rFonts w:ascii="Bookman Old Style" w:hAnsi="Bookman Old Style"/>
          <w:sz w:val="24"/>
        </w:rPr>
      </w:pPr>
      <w:r w:rsidRPr="007818D7">
        <w:rPr>
          <w:rFonts w:ascii="Bookman Old Style" w:hAnsi="Bookman Old Style"/>
          <w:b/>
          <w:iCs/>
          <w:smallCaps/>
          <w:sz w:val="24"/>
        </w:rPr>
        <w:t xml:space="preserve">dichiara </w:t>
      </w:r>
    </w:p>
    <w:p w:rsidR="00481CE9" w:rsidRPr="007818D7" w:rsidRDefault="00873051">
      <w:pPr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/>
          <w:sz w:val="20"/>
          <w:szCs w:val="20"/>
        </w:rPr>
        <w:t xml:space="preserve">di non trovarsi in una delle condizioni di esclusione previste dall’art.80 commi 1 e 2 del </w:t>
      </w:r>
      <w:proofErr w:type="spellStart"/>
      <w:r w:rsidRPr="007818D7">
        <w:rPr>
          <w:rFonts w:ascii="Bookman Old Style" w:hAnsi="Bookman Old Style"/>
          <w:sz w:val="20"/>
          <w:szCs w:val="20"/>
        </w:rPr>
        <w:t>d.lgs.n.</w:t>
      </w:r>
      <w:proofErr w:type="spellEnd"/>
      <w:r w:rsidRPr="007818D7">
        <w:rPr>
          <w:rFonts w:ascii="Bookman Old Style" w:hAnsi="Bookman Old Style"/>
          <w:sz w:val="20"/>
          <w:szCs w:val="20"/>
        </w:rPr>
        <w:t xml:space="preserve"> 50/2016, ed in particolare:</w:t>
      </w:r>
    </w:p>
    <w:p w:rsidR="00481CE9" w:rsidRPr="007818D7" w:rsidRDefault="00873051">
      <w:pPr>
        <w:pStyle w:val="sche3"/>
        <w:numPr>
          <w:ilvl w:val="0"/>
          <w:numId w:val="2"/>
        </w:numPr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che a proprio carico non è stata pronunciata sentenza definitiva o decreto penale di condanna divenuto irrevocabile o sentenza di applicazione della pena su richiesta ai sensi dell'</w:t>
      </w:r>
      <w:hyperlink r:id="rId7" w:anchor="444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444 del codice di procedura penale</w:t>
        </w:r>
      </w:hyperlink>
      <w:r w:rsidRPr="007818D7">
        <w:rPr>
          <w:rFonts w:ascii="Bookman Old Style" w:hAnsi="Bookman Old Style"/>
          <w:lang w:val="it-IT"/>
        </w:rPr>
        <w:t xml:space="preserve"> per uno dei seguenti reati: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a)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delitti, consumati o tentati, di cui agli </w:t>
      </w:r>
      <w:hyperlink r:id="rId8" w:anchor="416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416, 416-bis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ovvero delitti commessi avvalendosi delle condizioni previste dal predetto </w:t>
      </w:r>
      <w:hyperlink r:id="rId9" w:anchor="416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416-bis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74 del decreto del Presidente della Repubblica 9 ottobre 1990, n. 309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>, dall’</w:t>
      </w:r>
      <w:hyperlink r:id="rId11" w:anchor="y_1973_0043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291-quater del decreto del Presidente della Repubblica 23 gennaio 1973, n. 43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e dall'</w:t>
      </w:r>
      <w:hyperlink r:id="rId12" w:anchor="260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260 del decreto legislativo 3 aprile 2006, n. 152</w:t>
        </w:r>
      </w:hyperlink>
      <w:r w:rsidR="00725327">
        <w:rPr>
          <w:rStyle w:val="CollegamentoInternet"/>
          <w:rFonts w:ascii="Bookman Old Style" w:hAnsi="Bookman Old Style" w:cs="Times New Roman"/>
          <w:sz w:val="20"/>
          <w:szCs w:val="20"/>
        </w:rPr>
        <w:t xml:space="preserve"> e </w:t>
      </w:r>
      <w:proofErr w:type="spellStart"/>
      <w:r w:rsidR="00725327">
        <w:rPr>
          <w:rStyle w:val="CollegamentoInternet"/>
          <w:rFonts w:ascii="Bookman Old Style" w:hAnsi="Bookman Old Style" w:cs="Times New Roman"/>
          <w:sz w:val="20"/>
          <w:szCs w:val="20"/>
        </w:rPr>
        <w:t>smi</w:t>
      </w:r>
      <w:proofErr w:type="spellEnd"/>
      <w:r w:rsidRPr="007818D7">
        <w:rPr>
          <w:rFonts w:ascii="Bookman Old Style" w:hAnsi="Bookman Old Style" w:cs="Times New Roman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b)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delitti, consumati o tentati, di cui agli </w:t>
      </w:r>
      <w:hyperlink r:id="rId13" w:anchor="317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317, 318, 319, 319-ter, 319-quater, 320, 321, 322, 322-bis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, </w:t>
      </w:r>
      <w:hyperlink r:id="rId14" w:anchor="346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346-bis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, </w:t>
      </w:r>
      <w:hyperlink r:id="rId15" w:anchor="353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353, 353-bis, 354, 355 e 356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nonché all’</w:t>
      </w:r>
      <w:hyperlink r:id="rId16" w:anchor="2635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2635 del codice civile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c)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frode ai sensi dell'articolo 1 della convenzione relativa alla tutela degli interessi finanziari delle Comunità europee;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d)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delitti, consumati o tentati, commessi con finalità di terrorismo, anche internazionale, e di eversione dell'ordine costituzionale reati terroristici o reati connessi alle attività terroristiche;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e)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delitti di cui agli </w:t>
      </w:r>
      <w:hyperlink r:id="rId17" w:anchor="648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648-bis, 648-ter e 648-ter.1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>, riciclaggio di proventi di attività criminose o finanziamento del terrorismo, quali definiti all'</w:t>
      </w:r>
      <w:hyperlink r:id="rId18" w:anchor="y_2007_0109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1 del decreto legislativo 22 giugno 2007, n. 109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e successive modificazioni;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f)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sfruttamento del lavoro minorile e altre forme di tratta di esseri umani definite con il decreto legislativo 4 marzo 2014, n. 24; </w:t>
      </w:r>
    </w:p>
    <w:p w:rsidR="00481CE9" w:rsidRPr="007818D7" w:rsidRDefault="00873051" w:rsidP="00873051">
      <w:pPr>
        <w:pStyle w:val="sche3"/>
        <w:tabs>
          <w:tab w:val="left" w:pos="540"/>
          <w:tab w:val="left" w:pos="1080"/>
        </w:tabs>
        <w:ind w:left="993" w:hanging="295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b/>
          <w:lang w:val="it-IT"/>
        </w:rPr>
        <w:t>g)</w:t>
      </w:r>
      <w:r w:rsidRPr="007818D7">
        <w:rPr>
          <w:rFonts w:ascii="Bookman Old Style" w:hAnsi="Bookman Old Style"/>
          <w:lang w:val="it-IT"/>
        </w:rPr>
        <w:t xml:space="preserve"> ogni altro delitto da cui derivi, quale pena accessoria, l'incapacità di contrattare con la pubblica amministrazione;</w:t>
      </w:r>
    </w:p>
    <w:p w:rsidR="00481CE9" w:rsidRPr="007818D7" w:rsidRDefault="00481CE9">
      <w:pPr>
        <w:pStyle w:val="sche3"/>
        <w:tabs>
          <w:tab w:val="left" w:pos="540"/>
          <w:tab w:val="left" w:pos="1080"/>
        </w:tabs>
        <w:ind w:left="720"/>
        <w:rPr>
          <w:rFonts w:ascii="Bookman Old Style" w:hAnsi="Bookman Old Style"/>
          <w:lang w:val="it-IT"/>
        </w:rPr>
      </w:pPr>
    </w:p>
    <w:p w:rsidR="00481CE9" w:rsidRDefault="00873051">
      <w:pPr>
        <w:pStyle w:val="sche3"/>
        <w:numPr>
          <w:ilvl w:val="0"/>
          <w:numId w:val="2"/>
        </w:numPr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che a proprio carico non sussistono cause di decadenza, di sospensione o di divieto previste dall'</w:t>
      </w:r>
      <w:hyperlink r:id="rId19" w:anchor="067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67 del decreto legislativo 6 settembre 2011, n. 159</w:t>
        </w:r>
      </w:hyperlink>
      <w:r w:rsidR="00725327">
        <w:rPr>
          <w:rStyle w:val="CollegamentoInternet"/>
          <w:rFonts w:ascii="Bookman Old Style" w:hAnsi="Bookman Old Style"/>
          <w:lang w:val="it-IT"/>
        </w:rPr>
        <w:t xml:space="preserve"> e </w:t>
      </w:r>
      <w:proofErr w:type="spellStart"/>
      <w:r w:rsidR="00725327">
        <w:rPr>
          <w:rStyle w:val="CollegamentoInternet"/>
          <w:rFonts w:ascii="Bookman Old Style" w:hAnsi="Bookman Old Style"/>
          <w:lang w:val="it-IT"/>
        </w:rPr>
        <w:t>smi</w:t>
      </w:r>
      <w:proofErr w:type="spellEnd"/>
      <w:r w:rsidRPr="007818D7">
        <w:rPr>
          <w:rFonts w:ascii="Bookman Old Style" w:hAnsi="Bookman Old Style"/>
          <w:lang w:val="it-IT"/>
        </w:rPr>
        <w:t xml:space="preserve"> o di un tentativo di infiltrazione mafiosa di cui all'</w:t>
      </w:r>
      <w:hyperlink r:id="rId20" w:anchor="084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84, comma 4, del medesimo decreto</w:t>
        </w:r>
      </w:hyperlink>
      <w:r w:rsidRPr="007818D7">
        <w:rPr>
          <w:rFonts w:ascii="Bookman Old Style" w:hAnsi="Bookman Old Style"/>
          <w:lang w:val="it-IT"/>
        </w:rPr>
        <w:t xml:space="preserve">. </w:t>
      </w:r>
    </w:p>
    <w:p w:rsidR="007818D7" w:rsidRDefault="007818D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725327" w:rsidRDefault="0072532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725327" w:rsidRDefault="0072532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481CE9" w:rsidRPr="007818D7" w:rsidRDefault="00873051">
      <w:pPr>
        <w:spacing w:after="0" w:line="240" w:lineRule="auto"/>
        <w:ind w:firstLine="360"/>
        <w:rPr>
          <w:rFonts w:ascii="Bookman Old Style" w:hAnsi="Bookman Old Style" w:cs="Times-Roman"/>
          <w:sz w:val="20"/>
          <w:szCs w:val="20"/>
        </w:rPr>
      </w:pPr>
      <w:r w:rsidRPr="007818D7">
        <w:rPr>
          <w:rFonts w:ascii="Bookman Old Style" w:hAnsi="Bookman Old Style" w:cs="Times-Roman"/>
          <w:b/>
          <w:i/>
          <w:sz w:val="20"/>
          <w:szCs w:val="20"/>
        </w:rPr>
        <w:t>C</w:t>
      </w:r>
      <w:r w:rsidRPr="007818D7">
        <w:rPr>
          <w:rFonts w:ascii="Bookman Old Style" w:hAnsi="Bookman Old Style" w:cs="Times-Roman"/>
          <w:sz w:val="20"/>
          <w:szCs w:val="20"/>
        </w:rPr>
        <w:t xml:space="preserve">. </w:t>
      </w:r>
      <w:r w:rsidRPr="007818D7">
        <w:rPr>
          <w:rFonts w:ascii="Bookman Old Style" w:hAnsi="Bookman Old Style" w:cs="Times-Roman"/>
          <w:sz w:val="20"/>
          <w:szCs w:val="20"/>
        </w:rPr>
        <w:tab/>
        <w:t>(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CANCELLARE DUE DEI TRE PERIODI CHE NON INTERESSANO</w:t>
      </w:r>
      <w:r w:rsidRPr="007818D7">
        <w:rPr>
          <w:rFonts w:ascii="Bookman Old Style" w:hAnsi="Bookman Old Style" w:cs="Times-Roman"/>
          <w:sz w:val="20"/>
          <w:szCs w:val="20"/>
        </w:rPr>
        <w:t>)</w:t>
      </w:r>
    </w:p>
    <w:p w:rsidR="00481CE9" w:rsidRPr="007818D7" w:rsidRDefault="00873051">
      <w:pPr>
        <w:spacing w:after="0" w:line="240" w:lineRule="auto"/>
        <w:ind w:left="709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7818D7">
        <w:rPr>
          <w:rFonts w:ascii="Bookman Old Style" w:hAnsi="Bookman Old Style" w:cs="Times-Roman"/>
          <w:sz w:val="20"/>
          <w:szCs w:val="20"/>
        </w:rPr>
        <w:t>, e non ha, in conseguenza denunciato alcun fatto all’autoritàgiudiziaria;</w:t>
      </w:r>
    </w:p>
    <w:p w:rsidR="00481CE9" w:rsidRPr="007818D7" w:rsidRDefault="00873051">
      <w:pPr>
        <w:spacing w:after="0" w:line="240" w:lineRule="auto"/>
        <w:ind w:left="709" w:firstLine="360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Bold"/>
          <w:b/>
          <w:bCs/>
          <w:sz w:val="20"/>
          <w:szCs w:val="20"/>
        </w:rPr>
        <w:t>ovvero</w:t>
      </w:r>
    </w:p>
    <w:p w:rsidR="00481CE9" w:rsidRPr="007818D7" w:rsidRDefault="00873051">
      <w:pPr>
        <w:spacing w:after="0" w:line="240" w:lineRule="auto"/>
        <w:ind w:left="709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è stato vittima di reati previsti e puniti dagli artt.317 e 629 del codice penale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aggravati ai sensi dell’articolo 7 del decreto-legge 13 maggio 1991 n.152, convertito con modificazioni dalla legge 12 luglio 1991 n.203</w:t>
      </w:r>
      <w:r w:rsidRPr="007818D7">
        <w:rPr>
          <w:rFonts w:ascii="Bookman Old Style" w:hAnsi="Bookman Old Style" w:cs="Times-Roman"/>
          <w:sz w:val="20"/>
          <w:szCs w:val="20"/>
        </w:rPr>
        <w:t>, ed ha, inconseguenza denunciato i fatti all’autorità giudiziaria;</w:t>
      </w:r>
    </w:p>
    <w:p w:rsidR="00481CE9" w:rsidRPr="007818D7" w:rsidRDefault="00873051">
      <w:pPr>
        <w:spacing w:after="0" w:line="240" w:lineRule="auto"/>
        <w:ind w:left="709" w:firstLine="360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Bold"/>
          <w:b/>
          <w:bCs/>
          <w:sz w:val="20"/>
          <w:szCs w:val="20"/>
        </w:rPr>
        <w:t>ovvero</w:t>
      </w:r>
    </w:p>
    <w:p w:rsidR="00481CE9" w:rsidRDefault="00873051">
      <w:pPr>
        <w:spacing w:after="0" w:line="240" w:lineRule="auto"/>
        <w:ind w:left="709"/>
        <w:jc w:val="both"/>
        <w:rPr>
          <w:rFonts w:ascii="Bookman Old Style" w:hAnsi="Bookman Old Style" w:cs="Times-Roman"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pur essendo stato vittima di reati previsti e puniti dagli artt.317 e 629 del codice penale,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aggravati ai sensi n.203</w:t>
      </w:r>
      <w:r w:rsidRPr="007818D7">
        <w:rPr>
          <w:rFonts w:ascii="Bookman Old Style" w:hAnsi="Bookman Old Style" w:cs="Times-Roman"/>
          <w:sz w:val="20"/>
          <w:szCs w:val="20"/>
        </w:rPr>
        <w:t>, non ha denunciato i fatti all’autorità giudiziaria, ricorrendo i casi previsti dall’art.4, primo comma, della legge 24/11/1981 n.689;</w:t>
      </w:r>
    </w:p>
    <w:p w:rsidR="009F6F19" w:rsidRDefault="009F6F19">
      <w:pPr>
        <w:spacing w:after="0" w:line="240" w:lineRule="auto"/>
        <w:ind w:left="709"/>
        <w:jc w:val="both"/>
        <w:rPr>
          <w:rFonts w:ascii="Bookman Old Style" w:hAnsi="Bookman Old Style" w:cs="Times-Roman"/>
          <w:sz w:val="20"/>
          <w:szCs w:val="20"/>
        </w:rPr>
      </w:pPr>
    </w:p>
    <w:p w:rsidR="009F6F19" w:rsidRPr="009F6F19" w:rsidRDefault="009F6F19" w:rsidP="009F6F19">
      <w:pPr>
        <w:spacing w:after="0" w:line="240" w:lineRule="auto"/>
        <w:ind w:left="709" w:hanging="283"/>
        <w:jc w:val="both"/>
        <w:rPr>
          <w:rFonts w:ascii="Bookman Old Style" w:hAnsi="Bookman Old Style" w:cs="Times-Roman"/>
          <w:sz w:val="20"/>
          <w:szCs w:val="20"/>
        </w:rPr>
      </w:pPr>
      <w:r>
        <w:rPr>
          <w:rFonts w:ascii="Bookman Old Style" w:hAnsi="Bookman Old Style" w:cs="Times-Roman"/>
          <w:b/>
          <w:i/>
          <w:sz w:val="20"/>
          <w:szCs w:val="20"/>
        </w:rPr>
        <w:t>D</w:t>
      </w:r>
      <w:r w:rsidRPr="007818D7">
        <w:rPr>
          <w:rFonts w:ascii="Bookman Old Style" w:hAnsi="Bookman Old Style" w:cs="Times-Roman"/>
          <w:sz w:val="20"/>
          <w:szCs w:val="20"/>
        </w:rPr>
        <w:t>.</w:t>
      </w:r>
      <w:r w:rsidR="00AC62B8" w:rsidRPr="00AC62B8">
        <w:rPr>
          <w:rFonts w:ascii="Bookman Old Style" w:hAnsi="Bookman Old Style" w:cs="Times-Roman"/>
          <w:b/>
          <w:sz w:val="20"/>
          <w:szCs w:val="20"/>
        </w:rPr>
        <w:t>I</w:t>
      </w:r>
      <w:r w:rsidRPr="00AC62B8">
        <w:rPr>
          <w:rFonts w:ascii="Bookman Old Style" w:hAnsi="Bookman Old Style" w:cs="Times-Roman"/>
          <w:b/>
          <w:sz w:val="20"/>
          <w:szCs w:val="20"/>
        </w:rPr>
        <w:t>nsussistenza</w:t>
      </w:r>
      <w:r w:rsidRPr="009F6F19">
        <w:rPr>
          <w:rFonts w:ascii="Bookman Old Style" w:hAnsi="Bookman Old Style" w:cs="Times-Roman"/>
          <w:sz w:val="20"/>
          <w:szCs w:val="20"/>
        </w:rPr>
        <w:t xml:space="preserve"> delle condizioni di esclusione dalla partecipazione all</w:t>
      </w:r>
      <w:r w:rsidR="00AC62B8">
        <w:rPr>
          <w:rFonts w:ascii="Bookman Old Style" w:hAnsi="Bookman Old Style" w:cs="Times-Roman"/>
          <w:sz w:val="20"/>
          <w:szCs w:val="20"/>
        </w:rPr>
        <w:t>e procedure di</w:t>
      </w:r>
      <w:r w:rsidRPr="009F6F19">
        <w:rPr>
          <w:rFonts w:ascii="Bookman Old Style" w:hAnsi="Bookman Old Style" w:cs="Times-Roman"/>
          <w:sz w:val="20"/>
          <w:szCs w:val="20"/>
        </w:rPr>
        <w:t xml:space="preserve"> gara di cui all</w:t>
      </w:r>
      <w:r w:rsidR="00AC62B8">
        <w:rPr>
          <w:rFonts w:ascii="Bookman Old Style" w:hAnsi="Bookman Old Style" w:cs="Times-Roman"/>
          <w:sz w:val="20"/>
          <w:szCs w:val="20"/>
        </w:rPr>
        <w:t xml:space="preserve">o </w:t>
      </w:r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art</w:t>
      </w:r>
      <w:r w:rsidR="00AC62B8"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icolo</w:t>
      </w:r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 xml:space="preserve"> 80 </w:t>
      </w:r>
      <w:proofErr w:type="spellStart"/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delD.Lgs</w:t>
      </w:r>
      <w:proofErr w:type="spellEnd"/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 xml:space="preserve">. n. 50/2016 e </w:t>
      </w:r>
      <w:proofErr w:type="spellStart"/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s</w:t>
      </w:r>
      <w:r w:rsidR="00AC62B8"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s.m</w:t>
      </w:r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m</w:t>
      </w:r>
      <w:r w:rsidR="00AC62B8"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.i</w:t>
      </w:r>
      <w:r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i</w:t>
      </w:r>
      <w:r w:rsidR="00AC62B8" w:rsidRPr="00AC62B8">
        <w:rPr>
          <w:rFonts w:ascii="Bookman Old Style" w:hAnsi="Bookman Old Style" w:cs="Times-Roman"/>
          <w:color w:val="7030A0"/>
          <w:sz w:val="20"/>
          <w:szCs w:val="20"/>
          <w:u w:val="single"/>
        </w:rPr>
        <w:t>.</w:t>
      </w:r>
      <w:proofErr w:type="spellEnd"/>
      <w:r w:rsidRPr="009F6F19">
        <w:rPr>
          <w:rFonts w:ascii="Bookman Old Style" w:hAnsi="Bookman Old Style" w:cs="Times-Roman"/>
          <w:sz w:val="20"/>
          <w:szCs w:val="20"/>
        </w:rPr>
        <w:t>(in caso di Associazione Temporanea di Scopo l’insussistenza delle causedeve riferirsi a tutti i soggetti costituenti l’ATS);</w:t>
      </w:r>
    </w:p>
    <w:p w:rsidR="009F6F19" w:rsidRPr="007818D7" w:rsidRDefault="00AC62B8" w:rsidP="00AC62B8">
      <w:pPr>
        <w:spacing w:before="200" w:after="0" w:line="240" w:lineRule="auto"/>
        <w:ind w:left="709" w:hanging="283"/>
        <w:jc w:val="both"/>
        <w:rPr>
          <w:rFonts w:ascii="Bookman Old Style" w:hAnsi="Bookman Old Style" w:cs="Times-Roman"/>
          <w:sz w:val="20"/>
          <w:szCs w:val="20"/>
        </w:rPr>
      </w:pPr>
      <w:r w:rsidRPr="00AC62B8">
        <w:rPr>
          <w:rFonts w:ascii="Bookman Old Style" w:hAnsi="Bookman Old Style" w:cs="Times-Roman"/>
          <w:b/>
          <w:sz w:val="20"/>
          <w:szCs w:val="20"/>
        </w:rPr>
        <w:t xml:space="preserve">Di </w:t>
      </w:r>
      <w:r w:rsidR="009F6F19" w:rsidRPr="00AC62B8">
        <w:rPr>
          <w:rFonts w:ascii="Bookman Old Style" w:hAnsi="Bookman Old Style" w:cs="Times-Roman"/>
          <w:b/>
          <w:sz w:val="20"/>
          <w:szCs w:val="20"/>
        </w:rPr>
        <w:t>non aver gestito</w:t>
      </w:r>
      <w:r w:rsidR="009F6F19" w:rsidRPr="009F6F19">
        <w:rPr>
          <w:rFonts w:ascii="Bookman Old Style" w:hAnsi="Bookman Old Style" w:cs="Times-Roman"/>
          <w:sz w:val="20"/>
          <w:szCs w:val="20"/>
        </w:rPr>
        <w:t xml:space="preserve">, in qualsiasi forma, immobili e/o strutture pubbliche il cui rapporto abbia </w:t>
      </w:r>
      <w:bookmarkStart w:id="0" w:name="_GoBack"/>
      <w:bookmarkEnd w:id="0"/>
      <w:r w:rsidR="009F6F19" w:rsidRPr="009F6F19">
        <w:rPr>
          <w:rFonts w:ascii="Bookman Old Style" w:hAnsi="Bookman Old Style" w:cs="Times-Roman"/>
          <w:sz w:val="20"/>
          <w:szCs w:val="20"/>
        </w:rPr>
        <w:t>datoluogo a contestazioni da parte pubblica e/o a risoluzione anticipata del rapporto e/o del contrattoo abbia generato contenzioso con l’Unione dei Comuni del Nord Salento o con la Provincia diLecce.</w:t>
      </w:r>
    </w:p>
    <w:p w:rsidR="00481CE9" w:rsidRPr="007818D7" w:rsidRDefault="00481CE9">
      <w:pPr>
        <w:pStyle w:val="sche3"/>
        <w:rPr>
          <w:rFonts w:ascii="Bookman Old Style" w:hAnsi="Bookman Old Style"/>
          <w:b/>
          <w:bCs/>
          <w:lang w:val="it-IT"/>
        </w:rPr>
      </w:pPr>
    </w:p>
    <w:p w:rsidR="00481CE9" w:rsidRDefault="00873051" w:rsidP="00873051">
      <w:pPr>
        <w:pStyle w:val="sche3"/>
        <w:ind w:firstLine="180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b/>
          <w:bCs/>
          <w:lang w:val="it-IT"/>
        </w:rPr>
        <w:t>Autorizza</w:t>
      </w:r>
      <w:r w:rsidRPr="007818D7">
        <w:rPr>
          <w:rFonts w:ascii="Bookman Old Style" w:hAnsi="Bookman Old Style"/>
          <w:lang w:val="it-IT"/>
        </w:rPr>
        <w:t xml:space="preserve">  l</w:t>
      </w:r>
      <w:r w:rsidR="00A01F68">
        <w:rPr>
          <w:rFonts w:ascii="Bookman Old Style" w:hAnsi="Bookman Old Style"/>
          <w:lang w:val="it-IT"/>
        </w:rPr>
        <w:t xml:space="preserve">’Unione dei Comuni del Nord Salento </w:t>
      </w:r>
      <w:r w:rsidRPr="007818D7">
        <w:rPr>
          <w:rFonts w:ascii="Bookman Old Style" w:hAnsi="Bookman Old Style"/>
          <w:lang w:val="it-IT"/>
        </w:rPr>
        <w:t xml:space="preserve">al trattamento dei dati personali ai sensi del </w:t>
      </w:r>
      <w:proofErr w:type="spellStart"/>
      <w:r w:rsidR="00A01F68">
        <w:rPr>
          <w:rFonts w:ascii="Bookman Old Style" w:hAnsi="Bookman Old Style"/>
          <w:lang w:val="it-IT"/>
        </w:rPr>
        <w:t>D.Lgs.</w:t>
      </w:r>
      <w:proofErr w:type="spellEnd"/>
      <w:r w:rsidR="00A01F68">
        <w:rPr>
          <w:rFonts w:ascii="Bookman Old Style" w:hAnsi="Bookman Old Style"/>
          <w:lang w:val="it-IT"/>
        </w:rPr>
        <w:t xml:space="preserve">    n. 196 del </w:t>
      </w:r>
      <w:r w:rsidRPr="007818D7">
        <w:rPr>
          <w:rFonts w:ascii="Bookman Old Style" w:hAnsi="Bookman Old Style"/>
          <w:lang w:val="it-IT"/>
        </w:rPr>
        <w:t>per le attività indicate al par</w:t>
      </w:r>
      <w:r w:rsidR="00A01F68">
        <w:rPr>
          <w:rFonts w:ascii="Bookman Old Style" w:hAnsi="Bookman Old Style"/>
          <w:lang w:val="it-IT"/>
        </w:rPr>
        <w:t>agrafo “ALTRE INFORMAZIONI” dell’Avviso Pubblic</w:t>
      </w:r>
      <w:r w:rsidRPr="007818D7">
        <w:rPr>
          <w:rFonts w:ascii="Bookman Old Style" w:hAnsi="Bookman Old Style"/>
          <w:lang w:val="it-IT"/>
        </w:rPr>
        <w:t>o e per quelle</w:t>
      </w:r>
      <w:r w:rsidR="00A01F68">
        <w:rPr>
          <w:rFonts w:ascii="Bookman Old Style" w:hAnsi="Bookman Old Style"/>
          <w:lang w:val="it-IT"/>
        </w:rPr>
        <w:t xml:space="preserve"> attinenti le relative procedure.</w:t>
      </w:r>
    </w:p>
    <w:p w:rsidR="00A01F68" w:rsidRPr="007818D7" w:rsidRDefault="00A01F68" w:rsidP="00873051">
      <w:pPr>
        <w:pStyle w:val="sche3"/>
        <w:ind w:firstLine="180"/>
        <w:rPr>
          <w:rFonts w:ascii="Bookman Old Style" w:hAnsi="Bookman Old Style"/>
          <w:lang w:val="it-IT"/>
        </w:rPr>
      </w:pPr>
    </w:p>
    <w:p w:rsidR="00481CE9" w:rsidRPr="007818D7" w:rsidRDefault="00481CE9">
      <w:pPr>
        <w:pStyle w:val="sche3"/>
        <w:ind w:left="708" w:hanging="528"/>
        <w:rPr>
          <w:rFonts w:ascii="Bookman Old Style" w:hAnsi="Bookman Old Style"/>
          <w:lang w:val="it-IT"/>
        </w:rPr>
      </w:pPr>
    </w:p>
    <w:p w:rsidR="00481CE9" w:rsidRPr="007818D7" w:rsidRDefault="00873051">
      <w:pPr>
        <w:pStyle w:val="sche3"/>
        <w:ind w:left="708" w:hanging="528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DATA …………………………… </w:t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  <w:t>FIRMA</w:t>
      </w:r>
    </w:p>
    <w:p w:rsidR="00481CE9" w:rsidRDefault="00873051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i/>
          <w:sz w:val="20"/>
          <w:szCs w:val="20"/>
        </w:rPr>
      </w:pPr>
      <w:r w:rsidRPr="007818D7">
        <w:rPr>
          <w:rFonts w:ascii="Bookman Old Style" w:hAnsi="Bookman Old Style"/>
          <w:i/>
          <w:sz w:val="20"/>
          <w:szCs w:val="20"/>
        </w:rPr>
        <w:t>(del concorrente)</w:t>
      </w:r>
    </w:p>
    <w:p w:rsidR="007818D7" w:rsidRPr="007818D7" w:rsidRDefault="007818D7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sz w:val="20"/>
          <w:szCs w:val="20"/>
        </w:rPr>
      </w:pPr>
    </w:p>
    <w:p w:rsidR="00481CE9" w:rsidRPr="007818D7" w:rsidRDefault="00481CE9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i/>
          <w:sz w:val="20"/>
          <w:szCs w:val="20"/>
        </w:rPr>
      </w:pPr>
    </w:p>
    <w:p w:rsidR="00481CE9" w:rsidRPr="007818D7" w:rsidRDefault="00873051">
      <w:pPr>
        <w:pStyle w:val="sche4"/>
        <w:tabs>
          <w:tab w:val="left" w:pos="5760"/>
          <w:tab w:val="left" w:leader="dot" w:pos="8824"/>
        </w:tabs>
        <w:ind w:left="5760"/>
        <w:jc w:val="center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......................................................</w:t>
      </w:r>
    </w:p>
    <w:p w:rsidR="00481CE9" w:rsidRDefault="00481CE9">
      <w:pPr>
        <w:pStyle w:val="sche3"/>
        <w:rPr>
          <w:rFonts w:ascii="Bell MT" w:hAnsi="Bell MT"/>
          <w:bCs/>
          <w:sz w:val="18"/>
          <w:szCs w:val="18"/>
          <w:lang w:val="it-IT"/>
        </w:rPr>
      </w:pPr>
    </w:p>
    <w:p w:rsidR="00481CE9" w:rsidRPr="007818D7" w:rsidRDefault="00873051" w:rsidP="00873051">
      <w:pPr>
        <w:pStyle w:val="sche3"/>
        <w:rPr>
          <w:i/>
          <w:lang w:val="it-IT"/>
        </w:rPr>
      </w:pPr>
      <w:r w:rsidRPr="007818D7">
        <w:rPr>
          <w:rFonts w:ascii="Bell MT" w:hAnsi="Bell MT"/>
          <w:b/>
          <w:bCs/>
          <w:i/>
          <w:lang w:val="it-IT"/>
        </w:rPr>
        <w:t>N.B</w:t>
      </w:r>
      <w:r w:rsidRPr="007818D7">
        <w:rPr>
          <w:rFonts w:ascii="Bell MT" w:hAnsi="Bell MT"/>
          <w:i/>
          <w:lang w:val="it-IT"/>
        </w:rPr>
        <w:t xml:space="preserve">. La dichiarazione deve essere sottoscritta a pena di esclusione. </w:t>
      </w:r>
    </w:p>
    <w:sectPr w:rsidR="00481CE9" w:rsidRPr="007818D7" w:rsidSect="007818D7">
      <w:headerReference w:type="default" r:id="rId21"/>
      <w:pgSz w:w="11906" w:h="16838"/>
      <w:pgMar w:top="821" w:right="720" w:bottom="720" w:left="720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F0" w:rsidRDefault="00E24AF0" w:rsidP="007818D7">
      <w:pPr>
        <w:spacing w:after="0" w:line="240" w:lineRule="auto"/>
      </w:pPr>
      <w:r>
        <w:separator/>
      </w:r>
    </w:p>
  </w:endnote>
  <w:endnote w:type="continuationSeparator" w:id="1">
    <w:p w:rsidR="00E24AF0" w:rsidRDefault="00E24AF0" w:rsidP="0078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F0" w:rsidRDefault="00E24AF0" w:rsidP="007818D7">
      <w:pPr>
        <w:spacing w:after="0" w:line="240" w:lineRule="auto"/>
      </w:pPr>
      <w:r>
        <w:separator/>
      </w:r>
    </w:p>
  </w:footnote>
  <w:footnote w:type="continuationSeparator" w:id="1">
    <w:p w:rsidR="00E24AF0" w:rsidRDefault="00E24AF0" w:rsidP="0078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D7" w:rsidRPr="008D78E1" w:rsidRDefault="00A01F68" w:rsidP="007818D7">
    <w:pPr>
      <w:pStyle w:val="Intestazione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Unione dei Comuni del Nord Salento</w:t>
    </w:r>
  </w:p>
  <w:p w:rsidR="007818D7" w:rsidRDefault="007818D7" w:rsidP="00725327">
    <w:pPr>
      <w:shd w:val="clear" w:color="auto" w:fill="FFFFFF" w:themeFill="background1"/>
      <w:suppressAutoHyphens/>
      <w:spacing w:before="57" w:after="0"/>
      <w:ind w:right="-24"/>
      <w:jc w:val="right"/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Allegato </w:t>
    </w:r>
    <w:r w:rsidR="00725327">
      <w:rPr>
        <w:rFonts w:ascii="Times New Roman" w:eastAsia="Times New Roman" w:hAnsi="Times New Roman" w:cs="Times New Roman"/>
        <w:sz w:val="18"/>
        <w:szCs w:val="18"/>
      </w:rPr>
      <w:t>B</w:t>
    </w:r>
    <w:r w:rsidRPr="008D78E1">
      <w:rPr>
        <w:rFonts w:ascii="Times New Roman" w:eastAsia="Times New Roman" w:hAnsi="Times New Roman" w:cs="Times New Roman"/>
        <w:sz w:val="18"/>
        <w:szCs w:val="18"/>
      </w:rPr>
      <w:t>–Dichiarazione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CAD"/>
    <w:multiLevelType w:val="multilevel"/>
    <w:tmpl w:val="3B686D2C"/>
    <w:lvl w:ilvl="0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</w:rPr>
    </w:lvl>
    <w:lvl w:ilvl="1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13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E993E5E"/>
    <w:multiLevelType w:val="multilevel"/>
    <w:tmpl w:val="9CC6DD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DF5E2D"/>
    <w:multiLevelType w:val="multilevel"/>
    <w:tmpl w:val="4DF2CA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CE9"/>
    <w:rsid w:val="00450E6C"/>
    <w:rsid w:val="00481CE9"/>
    <w:rsid w:val="00725327"/>
    <w:rsid w:val="007818D7"/>
    <w:rsid w:val="00873051"/>
    <w:rsid w:val="009F6F19"/>
    <w:rsid w:val="00A01F68"/>
    <w:rsid w:val="00AC62B8"/>
    <w:rsid w:val="00CB2548"/>
    <w:rsid w:val="00CE477F"/>
    <w:rsid w:val="00DD7E41"/>
    <w:rsid w:val="00E24AF0"/>
    <w:rsid w:val="00EC2D71"/>
    <w:rsid w:val="00E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F8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2253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E22535"/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Enfasigrassetto">
    <w:name w:val="Strong"/>
    <w:uiPriority w:val="22"/>
    <w:qFormat/>
    <w:rsid w:val="00080DC3"/>
    <w:rPr>
      <w:b/>
      <w:bCs/>
    </w:rPr>
  </w:style>
  <w:style w:type="character" w:customStyle="1" w:styleId="ListLabel1">
    <w:name w:val="ListLabel 1"/>
    <w:qFormat/>
    <w:rsid w:val="00CE477F"/>
    <w:rPr>
      <w:b w:val="0"/>
      <w:i w:val="0"/>
      <w:sz w:val="20"/>
    </w:rPr>
  </w:style>
  <w:style w:type="character" w:customStyle="1" w:styleId="ListLabel2">
    <w:name w:val="ListLabel 2"/>
    <w:qFormat/>
    <w:rsid w:val="00CE477F"/>
    <w:rPr>
      <w:rFonts w:ascii="Bell MT" w:eastAsia="Times New Roman" w:hAnsi="Bell MT" w:cs="Times New Roman"/>
      <w:sz w:val="13"/>
    </w:rPr>
  </w:style>
  <w:style w:type="character" w:customStyle="1" w:styleId="ListLabel3">
    <w:name w:val="ListLabel 3"/>
    <w:qFormat/>
    <w:rsid w:val="00CE477F"/>
    <w:rPr>
      <w:rFonts w:ascii="Bell MT" w:hAnsi="Bell MT"/>
      <w:b w:val="0"/>
      <w:i w:val="0"/>
      <w:sz w:val="18"/>
    </w:rPr>
  </w:style>
  <w:style w:type="character" w:customStyle="1" w:styleId="Enfasiforte">
    <w:name w:val="Enfasi forte"/>
    <w:qFormat/>
    <w:rsid w:val="00CE477F"/>
    <w:rPr>
      <w:b/>
      <w:bCs/>
    </w:rPr>
  </w:style>
  <w:style w:type="paragraph" w:styleId="Titolo">
    <w:name w:val="Title"/>
    <w:basedOn w:val="Normale"/>
    <w:next w:val="Corpodeltesto"/>
    <w:qFormat/>
    <w:rsid w:val="00CE4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E477F"/>
    <w:pPr>
      <w:spacing w:after="140" w:line="288" w:lineRule="auto"/>
    </w:pPr>
  </w:style>
  <w:style w:type="paragraph" w:styleId="Elenco">
    <w:name w:val="List"/>
    <w:basedOn w:val="Corpodeltesto"/>
    <w:rsid w:val="00CE477F"/>
    <w:rPr>
      <w:rFonts w:cs="Mangal"/>
    </w:rPr>
  </w:style>
  <w:style w:type="paragraph" w:styleId="Didascalia">
    <w:name w:val="caption"/>
    <w:basedOn w:val="Normale"/>
    <w:qFormat/>
    <w:rsid w:val="00CE4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477F"/>
    <w:pPr>
      <w:suppressLineNumbers/>
    </w:pPr>
    <w:rPr>
      <w:rFonts w:cs="Mangal"/>
    </w:rPr>
  </w:style>
  <w:style w:type="paragraph" w:customStyle="1" w:styleId="sche3">
    <w:name w:val="sche_3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qFormat/>
    <w:rsid w:val="00E22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NormaleWeb">
    <w:name w:val="Normal (Web)"/>
    <w:basedOn w:val="Normale"/>
    <w:uiPriority w:val="99"/>
    <w:qFormat/>
    <w:rsid w:val="00E22535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Corpodeltesto21">
    <w:name w:val="Corpo del testo 21"/>
    <w:basedOn w:val="Normale"/>
    <w:qFormat/>
    <w:rsid w:val="00E22535"/>
    <w:pPr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sche4">
    <w:name w:val="sche_4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qFormat/>
    <w:rsid w:val="004D1CA9"/>
    <w:pPr>
      <w:widowControl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18D7"/>
  </w:style>
  <w:style w:type="paragraph" w:styleId="Pidipagina">
    <w:name w:val="footer"/>
    <w:basedOn w:val="Normale"/>
    <w:link w:val="Pidipagina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F8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2253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E22535"/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Enfasigrassetto">
    <w:name w:val="Strong"/>
    <w:uiPriority w:val="22"/>
    <w:qFormat/>
    <w:rsid w:val="00080DC3"/>
    <w:rPr>
      <w:b/>
      <w:bCs/>
    </w:rPr>
  </w:style>
  <w:style w:type="character" w:customStyle="1" w:styleId="ListLabel1">
    <w:name w:val="ListLabel 1"/>
    <w:qFormat/>
    <w:rPr>
      <w:b w:val="0"/>
      <w:i w:val="0"/>
      <w:sz w:val="20"/>
    </w:rPr>
  </w:style>
  <w:style w:type="character" w:customStyle="1" w:styleId="ListLabel2">
    <w:name w:val="ListLabel 2"/>
    <w:qFormat/>
    <w:rPr>
      <w:rFonts w:ascii="Bell MT" w:eastAsia="Times New Roman" w:hAnsi="Bell MT" w:cs="Times New Roman"/>
      <w:sz w:val="13"/>
    </w:rPr>
  </w:style>
  <w:style w:type="character" w:customStyle="1" w:styleId="ListLabel3">
    <w:name w:val="ListLabel 3"/>
    <w:qFormat/>
    <w:rPr>
      <w:rFonts w:ascii="Bell MT" w:hAnsi="Bell MT"/>
      <w:b w:val="0"/>
      <w:i w:val="0"/>
      <w:sz w:val="18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che3">
    <w:name w:val="sche_3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qFormat/>
    <w:rsid w:val="00E22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NormaleWeb">
    <w:name w:val="Normal (Web)"/>
    <w:basedOn w:val="Normale"/>
    <w:uiPriority w:val="99"/>
    <w:qFormat/>
    <w:rsid w:val="00E22535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Corpodeltesto21">
    <w:name w:val="Corpo del testo 21"/>
    <w:basedOn w:val="Normale"/>
    <w:qFormat/>
    <w:rsid w:val="00E22535"/>
    <w:pPr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sche4">
    <w:name w:val="sche_4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qFormat/>
    <w:rsid w:val="004D1CA9"/>
    <w:pPr>
      <w:widowControl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18D7"/>
  </w:style>
  <w:style w:type="paragraph" w:styleId="Pidipagina">
    <w:name w:val="footer"/>
    <w:basedOn w:val="Normale"/>
    <w:link w:val="Pidipagina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osettiegatti.eu/info/norme/statali/codiceprocedurapenale.htm" TargetMode="External"/><Relationship Id="rId12" Type="http://schemas.openxmlformats.org/officeDocument/2006/relationships/hyperlink" Target="http://www.bosettiegatti.eu/info/norme/statali/2006_0152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GOFFREDO</dc:creator>
  <cp:lastModifiedBy>unione5</cp:lastModifiedBy>
  <cp:revision>8</cp:revision>
  <cp:lastPrinted>2017-04-07T10:51:00Z</cp:lastPrinted>
  <dcterms:created xsi:type="dcterms:W3CDTF">2017-04-07T10:52:00Z</dcterms:created>
  <dcterms:modified xsi:type="dcterms:W3CDTF">2020-01-08T09:56:00Z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